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ED2" w:rsidRPr="00C37E62" w:rsidRDefault="00AC4ED2" w:rsidP="00AC4ED2">
      <w:pPr>
        <w:spacing w:line="360" w:lineRule="auto"/>
        <w:jc w:val="both"/>
        <w:rPr>
          <w:rFonts w:ascii="Times New Roman" w:hAnsi="Times New Roman"/>
          <w:b/>
          <w:caps/>
          <w:sz w:val="36"/>
          <w:szCs w:val="36"/>
        </w:rPr>
      </w:pPr>
      <w:bookmarkStart w:id="0" w:name="_GoBack"/>
      <w:bookmarkEnd w:id="0"/>
    </w:p>
    <w:p w:rsidR="00C37E62" w:rsidRPr="00C37E62" w:rsidRDefault="00C37E62" w:rsidP="00C37E62">
      <w:pPr>
        <w:spacing w:after="240"/>
        <w:ind w:firstLine="851"/>
        <w:jc w:val="center"/>
        <w:rPr>
          <w:rFonts w:ascii="Times New Roman" w:hAnsi="Times New Roman"/>
          <w:b/>
          <w:sz w:val="36"/>
          <w:szCs w:val="36"/>
        </w:rPr>
      </w:pPr>
      <w:r w:rsidRPr="00C37E62">
        <w:rPr>
          <w:rFonts w:ascii="Times New Roman" w:hAnsi="Times New Roman"/>
          <w:b/>
          <w:sz w:val="36"/>
          <w:szCs w:val="36"/>
        </w:rPr>
        <w:t>Кабмін збільшив частку ЄСВ для Фонду до 14,24% на серпень 2019 року</w:t>
      </w:r>
    </w:p>
    <w:p w:rsidR="00C37E62" w:rsidRPr="00C37E62" w:rsidRDefault="00C37E62" w:rsidP="00C37E62">
      <w:pPr>
        <w:spacing w:after="240"/>
        <w:ind w:firstLine="851"/>
        <w:jc w:val="both"/>
        <w:rPr>
          <w:rFonts w:ascii="Times New Roman" w:hAnsi="Times New Roman"/>
          <w:sz w:val="36"/>
          <w:szCs w:val="36"/>
        </w:rPr>
      </w:pPr>
      <w:r w:rsidRPr="00C37E62">
        <w:rPr>
          <w:rFonts w:ascii="Times New Roman" w:hAnsi="Times New Roman"/>
          <w:sz w:val="36"/>
          <w:szCs w:val="36"/>
        </w:rPr>
        <w:t xml:space="preserve">Сьогодні, 24 липня, на засіданні Уряду було затверджено зміни до пропорцій розподілу єдиного внеску на загальнообов’язкове державне соціальне страхування. Відповідно до прийнятого рішення, за погодженням із сторонами соціального діалогу на серпень 2019 року розмір частки ЄСВ, що спрямовується на загальнообов’язкове державне соціальне страхування у зв’язку з тимчасовою втратою працездатності та від нещасного випадку на виробництві, встановлено на рівні 14,2464%. </w:t>
      </w:r>
    </w:p>
    <w:p w:rsidR="00C37E62" w:rsidRPr="00C37E62" w:rsidRDefault="00C37E62" w:rsidP="00C37E62">
      <w:pPr>
        <w:spacing w:after="240"/>
        <w:ind w:firstLine="851"/>
        <w:jc w:val="both"/>
        <w:rPr>
          <w:rFonts w:ascii="Times New Roman" w:hAnsi="Times New Roman"/>
          <w:sz w:val="36"/>
          <w:szCs w:val="36"/>
        </w:rPr>
      </w:pPr>
      <w:r w:rsidRPr="00C37E62">
        <w:rPr>
          <w:rFonts w:ascii="Times New Roman" w:hAnsi="Times New Roman"/>
          <w:sz w:val="36"/>
          <w:szCs w:val="36"/>
        </w:rPr>
        <w:t>Зазначені зміни внесено з метою часткової стабілізації фінансового стану Фонду в умовах зростання видатків на матеріальне забезпечення та страхові виплати.</w:t>
      </w:r>
    </w:p>
    <w:p w:rsidR="00C37E62" w:rsidRPr="00C37E62" w:rsidRDefault="00C37E62" w:rsidP="00C37E62">
      <w:pPr>
        <w:spacing w:after="240"/>
        <w:ind w:firstLine="851"/>
        <w:jc w:val="both"/>
        <w:rPr>
          <w:rFonts w:ascii="Times New Roman" w:hAnsi="Times New Roman"/>
          <w:sz w:val="36"/>
          <w:szCs w:val="36"/>
        </w:rPr>
      </w:pPr>
      <w:r w:rsidRPr="00C37E62">
        <w:rPr>
          <w:rFonts w:ascii="Times New Roman" w:hAnsi="Times New Roman"/>
          <w:sz w:val="36"/>
          <w:szCs w:val="36"/>
        </w:rPr>
        <w:t>Крім того, Кабінет Міністрів України передбачив збільшення частки єдиного внеску для Фонду соціального страхування України з 01.01.2020 до 9,5727%, або на 0,1968%.</w:t>
      </w:r>
    </w:p>
    <w:p w:rsidR="00C37E62" w:rsidRPr="00C37E62" w:rsidRDefault="00C37E62" w:rsidP="00C37E62">
      <w:pPr>
        <w:ind w:firstLine="851"/>
        <w:jc w:val="both"/>
        <w:rPr>
          <w:rFonts w:ascii="Times New Roman" w:hAnsi="Times New Roman"/>
          <w:sz w:val="36"/>
          <w:szCs w:val="36"/>
        </w:rPr>
      </w:pPr>
      <w:r w:rsidRPr="00C37E62">
        <w:rPr>
          <w:rFonts w:ascii="Times New Roman" w:hAnsi="Times New Roman"/>
          <w:sz w:val="36"/>
          <w:szCs w:val="36"/>
        </w:rPr>
        <w:t xml:space="preserve">Зазначимо, частка ЄСВ, що спрямовується до Фонду, складає 9,3759%. </w:t>
      </w:r>
    </w:p>
    <w:p w:rsidR="0008199B" w:rsidRPr="00AC4ED2" w:rsidRDefault="0008199B" w:rsidP="00CF6BB4">
      <w:pPr>
        <w:pStyle w:val="ae"/>
        <w:shd w:val="clear" w:color="auto" w:fill="FFFFFF"/>
        <w:spacing w:before="120" w:after="0"/>
        <w:ind w:firstLine="709"/>
        <w:jc w:val="both"/>
        <w:rPr>
          <w:color w:val="000000"/>
          <w:sz w:val="32"/>
          <w:szCs w:val="32"/>
          <w:lang w:val="uk-UA"/>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8199B"/>
    <w:rsid w:val="00095EB0"/>
    <w:rsid w:val="000964F0"/>
    <w:rsid w:val="0009682A"/>
    <w:rsid w:val="000A4464"/>
    <w:rsid w:val="000B2847"/>
    <w:rsid w:val="000C081B"/>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C6CA9"/>
    <w:rsid w:val="001D0F01"/>
    <w:rsid w:val="001D720A"/>
    <w:rsid w:val="001F4575"/>
    <w:rsid w:val="001F7D18"/>
    <w:rsid w:val="00207880"/>
    <w:rsid w:val="00220CAF"/>
    <w:rsid w:val="00231403"/>
    <w:rsid w:val="002315DF"/>
    <w:rsid w:val="00233B18"/>
    <w:rsid w:val="002505CB"/>
    <w:rsid w:val="002668CF"/>
    <w:rsid w:val="00284A1E"/>
    <w:rsid w:val="00293202"/>
    <w:rsid w:val="002A042E"/>
    <w:rsid w:val="002B24AC"/>
    <w:rsid w:val="002E254B"/>
    <w:rsid w:val="002E499F"/>
    <w:rsid w:val="002F5160"/>
    <w:rsid w:val="00303884"/>
    <w:rsid w:val="00307600"/>
    <w:rsid w:val="00315ECC"/>
    <w:rsid w:val="00322F6B"/>
    <w:rsid w:val="00326D8F"/>
    <w:rsid w:val="00341262"/>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911201"/>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50996"/>
    <w:rsid w:val="00B61ACA"/>
    <w:rsid w:val="00B626E7"/>
    <w:rsid w:val="00B81B9F"/>
    <w:rsid w:val="00B87E99"/>
    <w:rsid w:val="00B901E6"/>
    <w:rsid w:val="00B9031F"/>
    <w:rsid w:val="00B921D2"/>
    <w:rsid w:val="00BA2BF3"/>
    <w:rsid w:val="00BB1AB5"/>
    <w:rsid w:val="00BD3268"/>
    <w:rsid w:val="00BD4898"/>
    <w:rsid w:val="00C21ECA"/>
    <w:rsid w:val="00C236C8"/>
    <w:rsid w:val="00C270BE"/>
    <w:rsid w:val="00C31BCC"/>
    <w:rsid w:val="00C354D6"/>
    <w:rsid w:val="00C37E62"/>
    <w:rsid w:val="00C4217E"/>
    <w:rsid w:val="00C4222E"/>
    <w:rsid w:val="00C60654"/>
    <w:rsid w:val="00C728E5"/>
    <w:rsid w:val="00C958CF"/>
    <w:rsid w:val="00C96105"/>
    <w:rsid w:val="00CA1316"/>
    <w:rsid w:val="00CB06B0"/>
    <w:rsid w:val="00CC046F"/>
    <w:rsid w:val="00CC3F18"/>
    <w:rsid w:val="00CF6BB4"/>
    <w:rsid w:val="00D00352"/>
    <w:rsid w:val="00D0036C"/>
    <w:rsid w:val="00D07BAA"/>
    <w:rsid w:val="00D40852"/>
    <w:rsid w:val="00D450FC"/>
    <w:rsid w:val="00D63605"/>
    <w:rsid w:val="00D66095"/>
    <w:rsid w:val="00D82BE5"/>
    <w:rsid w:val="00D86F55"/>
    <w:rsid w:val="00DA4639"/>
    <w:rsid w:val="00DC1208"/>
    <w:rsid w:val="00DD565D"/>
    <w:rsid w:val="00DD5E39"/>
    <w:rsid w:val="00DE00C6"/>
    <w:rsid w:val="00DE36C2"/>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848</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2019-07-25T07:46:00Z</dcterms:created>
  <dcterms:modified xsi:type="dcterms:W3CDTF">2019-07-25T07:46:00Z</dcterms:modified>
</cp:coreProperties>
</file>